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F4E" w:rsidRDefault="0037322B">
      <w:pPr>
        <w:rPr>
          <w:sz w:val="24"/>
          <w:szCs w:val="24"/>
          <w:lang w:val="kk-KZ"/>
        </w:rPr>
      </w:pPr>
      <w:r w:rsidRPr="00402C78">
        <w:rPr>
          <w:sz w:val="24"/>
          <w:szCs w:val="24"/>
          <w:lang w:val="kk-KZ"/>
        </w:rPr>
        <w:t>Жол қозғалысының сипаттамасы.</w:t>
      </w:r>
      <w:r w:rsidRPr="00402C78">
        <w:rPr>
          <w:sz w:val="24"/>
          <w:szCs w:val="24"/>
        </w:rPr>
        <w:t xml:space="preserve"> </w:t>
      </w:r>
      <w:r w:rsidRPr="00402C78">
        <w:rPr>
          <w:sz w:val="24"/>
          <w:szCs w:val="24"/>
          <w:lang w:val="kk-KZ"/>
        </w:rPr>
        <w:t>Көше</w:t>
      </w:r>
      <w:r w:rsidRPr="00402C78">
        <w:rPr>
          <w:sz w:val="24"/>
          <w:szCs w:val="24"/>
        </w:rPr>
        <w:t>-</w:t>
      </w:r>
      <w:r w:rsidRPr="00402C78">
        <w:rPr>
          <w:sz w:val="24"/>
          <w:szCs w:val="24"/>
          <w:lang w:val="kk-KZ"/>
        </w:rPr>
        <w:t>жол торабы</w:t>
      </w:r>
      <w:r w:rsidRPr="00402C78">
        <w:rPr>
          <w:sz w:val="24"/>
          <w:szCs w:val="24"/>
        </w:rPr>
        <w:t xml:space="preserve">. </w:t>
      </w:r>
      <w:r w:rsidRPr="00402C78">
        <w:rPr>
          <w:sz w:val="24"/>
          <w:szCs w:val="24"/>
          <w:lang w:val="kk-KZ"/>
        </w:rPr>
        <w:t xml:space="preserve">Көлік құралдарының қозғалысын сипаттайтын негізгі көрсеткіштер: көлік ағынының құрамы мен қарқындылығы, көлік ағынының тығыздығы, көлік құралдарының жылдамдығы, қозғалыстың кідірістері. </w:t>
      </w:r>
      <w:bookmarkStart w:id="0" w:name="_GoBack"/>
      <w:bookmarkEnd w:id="0"/>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KZ Times New Roman" w:eastAsia="Times New Roman" w:hAnsi="KZ Times New Roman" w:cs="Times New Roman"/>
          <w:i/>
          <w:noProof/>
          <w:sz w:val="28"/>
          <w:szCs w:val="28"/>
          <w:lang w:val="kk-KZ" w:eastAsia="ru-RU"/>
        </w:rPr>
        <w:t>2. Көше-жол торабында қозғалысты ұйымдастыру</w:t>
      </w:r>
      <w:r w:rsidRPr="0037322B">
        <w:rPr>
          <w:rFonts w:ascii="KZ Times New Roman" w:eastAsia="Times New Roman" w:hAnsi="KZ Times New Roman" w:cs="Times New Roman"/>
          <w:noProof/>
          <w:sz w:val="28"/>
          <w:szCs w:val="28"/>
          <w:lang w:val="kk-KZ" w:eastAsia="ru-RU"/>
        </w:rPr>
        <w:t xml:space="preserve"> </w:t>
      </w:r>
      <w:r w:rsidRPr="0037322B">
        <w:rPr>
          <w:rFonts w:ascii="Times New Roman Kaz" w:eastAsia="Times New Roman" w:hAnsi="Times New Roman Kaz" w:cs="Times New Roman"/>
          <w:sz w:val="28"/>
          <w:szCs w:val="28"/>
          <w:lang w:val="kk-KZ" w:eastAsia="ru-RU"/>
        </w:rPr>
        <w:t>Қиылысуда қозғалысты ұйымдастыру</w:t>
      </w:r>
      <w:r w:rsidRPr="0037322B">
        <w:rPr>
          <w:rFonts w:ascii="Times New Roman Kaz" w:eastAsia="Times New Roman" w:hAnsi="Times New Roman Kaz" w:cs="Times New Roman"/>
          <w:i/>
          <w:sz w:val="28"/>
          <w:szCs w:val="28"/>
          <w:lang w:val="kk-KZ" w:eastAsia="ru-RU"/>
        </w:rPr>
        <w:t>.</w:t>
      </w:r>
      <w:r w:rsidRPr="0037322B">
        <w:rPr>
          <w:rFonts w:ascii="Times New Roman Kaz" w:eastAsia="Times New Roman" w:hAnsi="Times New Roman Kaz" w:cs="Times New Roman"/>
          <w:sz w:val="28"/>
          <w:szCs w:val="28"/>
          <w:lang w:val="kk-KZ" w:eastAsia="ru-RU"/>
        </w:rPr>
        <w:t xml:space="preserve"> ҚЖТ-да бір деңгейдегі жолдар қиылысатын сонымен бірге көлік және жаяу жүргіншілер ағындары қиылысатын орындары </w:t>
      </w:r>
      <w:r w:rsidRPr="0037322B">
        <w:rPr>
          <w:rFonts w:ascii="Times New Roman Kaz" w:eastAsia="Times New Roman" w:hAnsi="Times New Roman Kaz" w:cs="Times New Roman"/>
          <w:i/>
          <w:sz w:val="28"/>
          <w:szCs w:val="28"/>
          <w:lang w:val="kk-KZ" w:eastAsia="ru-RU"/>
        </w:rPr>
        <w:t>қиылысулар</w:t>
      </w:r>
      <w:r w:rsidRPr="0037322B">
        <w:rPr>
          <w:rFonts w:ascii="Times New Roman Kaz" w:eastAsia="Times New Roman" w:hAnsi="Times New Roman Kaz" w:cs="Times New Roman"/>
          <w:sz w:val="28"/>
          <w:szCs w:val="28"/>
          <w:lang w:val="kk-KZ" w:eastAsia="ru-RU"/>
        </w:rPr>
        <w:t xml:space="preserve"> деп аталады. </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Арнайы оқулықтарда осындай орындарды басқаша терминдер түрінде беріледі көліктік торап, алаңдар, қиылысулар, көліктік шешушілер т.б. Жол қозғалысы жайлы халықаралық конвенцияға сәйкес қиылысу деген анықтама жолдардың  қиылысатын, түйілісетін орындарын сипаттауда қолданылады.</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i/>
          <w:sz w:val="28"/>
          <w:szCs w:val="28"/>
          <w:lang w:val="kk-KZ" w:eastAsia="ru-RU"/>
        </w:rPr>
        <w:t>Реттелген қиылысу</w:t>
      </w:r>
      <w:r w:rsidRPr="0037322B">
        <w:rPr>
          <w:rFonts w:ascii="Times New Roman Kaz" w:eastAsia="Times New Roman" w:hAnsi="Times New Roman Kaz" w:cs="Times New Roman"/>
          <w:sz w:val="28"/>
          <w:szCs w:val="28"/>
          <w:lang w:val="kk-KZ" w:eastAsia="ru-RU"/>
        </w:rPr>
        <w:t xml:space="preserve"> бағдаршамдық реттеу енгізген қиылысу. Бағдаршаммен жабдықталмаған қиылысу </w:t>
      </w:r>
      <w:r w:rsidRPr="0037322B">
        <w:rPr>
          <w:rFonts w:ascii="Times New Roman Kaz" w:eastAsia="Times New Roman" w:hAnsi="Times New Roman Kaz" w:cs="Times New Roman"/>
          <w:i/>
          <w:sz w:val="28"/>
          <w:szCs w:val="28"/>
          <w:lang w:val="kk-KZ" w:eastAsia="ru-RU"/>
        </w:rPr>
        <w:t>реттелмеген қиылысу</w:t>
      </w:r>
      <w:r w:rsidRPr="0037322B">
        <w:rPr>
          <w:rFonts w:ascii="Times New Roman Kaz" w:eastAsia="Times New Roman" w:hAnsi="Times New Roman Kaz" w:cs="Times New Roman"/>
          <w:sz w:val="28"/>
          <w:szCs w:val="28"/>
          <w:lang w:val="kk-KZ" w:eastAsia="ru-RU"/>
        </w:rPr>
        <w:t xml:space="preserve"> деп аталады. </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 xml:space="preserve">Қазіргі кездегі қозғалысы шарттары бойынша </w:t>
      </w:r>
      <w:r w:rsidRPr="0037322B">
        <w:rPr>
          <w:rFonts w:ascii="Times New Roman Kaz" w:eastAsia="Times New Roman" w:hAnsi="Times New Roman Kaz" w:cs="Times New Roman"/>
          <w:i/>
          <w:sz w:val="28"/>
          <w:szCs w:val="28"/>
          <w:lang w:val="kk-KZ" w:eastAsia="ru-RU"/>
        </w:rPr>
        <w:t xml:space="preserve">ұйымдастырылмаған </w:t>
      </w:r>
      <w:r w:rsidRPr="0037322B">
        <w:rPr>
          <w:rFonts w:ascii="Times New Roman Kaz" w:eastAsia="Times New Roman" w:hAnsi="Times New Roman Kaz" w:cs="Times New Roman"/>
          <w:sz w:val="28"/>
          <w:szCs w:val="28"/>
          <w:lang w:val="kk-KZ" w:eastAsia="ru-RU"/>
        </w:rPr>
        <w:t>қиылысулар екінші дәрежеліі көшерде және қарқындылығы төмен жолдарда рұқсат етіледі. .Мұндай қиылысулардан өту тәртібі жол қозғалысы ережелерімен  шектеліп отырады, яғни басымдылықты  оң жақтан кедергі болмаған жүргізушіге беру  принципі бойынша шектеледі.</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 xml:space="preserve">Төменде қиылысушы бағыттағы автомобильдің көру мүмкіндігін беретін рұқсат етілген жылдамдық және бүйір жақтан көріну арағашықтық жуықтап алған шамалар берілген </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bCs/>
          <w:sz w:val="28"/>
          <w:szCs w:val="28"/>
          <w:lang w:eastAsia="ru-RU"/>
        </w:rPr>
      </w:pPr>
      <w:r w:rsidRPr="0037322B">
        <w:rPr>
          <w:rFonts w:ascii="Times New Roman Kaz" w:eastAsia="Times New Roman" w:hAnsi="Times New Roman Kaz" w:cs="Courier New"/>
          <w:bCs/>
          <w:w w:val="72"/>
          <w:sz w:val="28"/>
          <w:szCs w:val="28"/>
          <w:lang w:val="kk-KZ" w:eastAsia="ru-RU"/>
        </w:rPr>
        <w:t>4-кесте.</w:t>
      </w:r>
      <w:r w:rsidRPr="0037322B">
        <w:rPr>
          <w:rFonts w:ascii="Times New Roman Kaz" w:eastAsia="Times New Roman" w:hAnsi="Times New Roman Kaz" w:cs="Courier New"/>
          <w:bCs/>
          <w:w w:val="72"/>
          <w:sz w:val="28"/>
          <w:szCs w:val="28"/>
          <w:lang w:eastAsia="ru-RU"/>
        </w:rPr>
        <w:t xml:space="preserve"> </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6"/>
        <w:gridCol w:w="1236"/>
        <w:gridCol w:w="1236"/>
        <w:gridCol w:w="1236"/>
        <w:gridCol w:w="1236"/>
        <w:gridCol w:w="1236"/>
        <w:gridCol w:w="729"/>
      </w:tblGrid>
      <w:tr w:rsidR="0037322B" w:rsidRPr="0037322B" w:rsidTr="00BA11F5">
        <w:trPr>
          <w:trHeight w:val="374"/>
        </w:trPr>
        <w:tc>
          <w:tcPr>
            <w:tcW w:w="121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val="en-US" w:eastAsia="ru-RU"/>
              </w:rPr>
            </w:pPr>
            <w:r w:rsidRPr="0037322B">
              <w:rPr>
                <w:rFonts w:ascii="Times New Roman Kaz" w:eastAsia="Times New Roman" w:hAnsi="Times New Roman Kaz" w:cs="Courier New"/>
                <w:bCs/>
                <w:w w:val="72"/>
                <w:sz w:val="28"/>
                <w:szCs w:val="28"/>
                <w:lang w:val="en-US" w:eastAsia="ru-RU"/>
              </w:rPr>
              <w:t>S</w:t>
            </w:r>
            <w:r w:rsidRPr="0037322B">
              <w:rPr>
                <w:rFonts w:ascii="Times New Roman Kaz" w:eastAsia="Times New Roman" w:hAnsi="Times New Roman Kaz" w:cs="Courier New"/>
                <w:bCs/>
                <w:w w:val="72"/>
                <w:sz w:val="28"/>
                <w:szCs w:val="28"/>
                <w:lang w:eastAsia="ru-RU"/>
              </w:rPr>
              <w:t>в</w:t>
            </w:r>
            <w:r w:rsidRPr="0037322B">
              <w:rPr>
                <w:rFonts w:ascii="Times New Roman Kaz" w:eastAsia="Times New Roman" w:hAnsi="Times New Roman Kaz" w:cs="Courier New"/>
                <w:bCs/>
                <w:w w:val="72"/>
                <w:sz w:val="28"/>
                <w:szCs w:val="28"/>
                <w:lang w:val="en-US" w:eastAsia="ru-RU"/>
              </w:rPr>
              <w:t>.</w:t>
            </w:r>
            <w:r w:rsidRPr="0037322B">
              <w:rPr>
                <w:rFonts w:ascii="Times New Roman Kaz" w:eastAsia="Times New Roman" w:hAnsi="Times New Roman Kaz" w:cs="Courier New"/>
                <w:bCs/>
                <w:w w:val="72"/>
                <w:sz w:val="28"/>
                <w:szCs w:val="28"/>
                <w:lang w:eastAsia="ru-RU"/>
              </w:rPr>
              <w:t>м</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val="en-US" w:eastAsia="ru-RU"/>
              </w:rPr>
            </w:pPr>
            <w:r w:rsidRPr="0037322B">
              <w:rPr>
                <w:rFonts w:ascii="Times New Roman Kaz" w:eastAsia="Times New Roman" w:hAnsi="Times New Roman Kaz" w:cs="Courier New"/>
                <w:bCs/>
                <w:w w:val="72"/>
                <w:sz w:val="28"/>
                <w:szCs w:val="28"/>
                <w:lang w:val="en-US" w:eastAsia="ru-RU"/>
              </w:rPr>
              <w:t>10</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val="en-US" w:eastAsia="ru-RU"/>
              </w:rPr>
            </w:pPr>
            <w:r w:rsidRPr="0037322B">
              <w:rPr>
                <w:rFonts w:ascii="Times New Roman Kaz" w:eastAsia="Times New Roman" w:hAnsi="Times New Roman Kaz" w:cs="Courier New"/>
                <w:bCs/>
                <w:w w:val="72"/>
                <w:sz w:val="28"/>
                <w:szCs w:val="28"/>
                <w:lang w:val="en-US" w:eastAsia="ru-RU"/>
              </w:rPr>
              <w:t>20</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val="en-US" w:eastAsia="ru-RU"/>
              </w:rPr>
            </w:pPr>
            <w:r w:rsidRPr="0037322B">
              <w:rPr>
                <w:rFonts w:ascii="Times New Roman Kaz" w:eastAsia="Times New Roman" w:hAnsi="Times New Roman Kaz" w:cs="Courier New"/>
                <w:bCs/>
                <w:w w:val="72"/>
                <w:sz w:val="28"/>
                <w:szCs w:val="28"/>
                <w:lang w:val="en-US" w:eastAsia="ru-RU"/>
              </w:rPr>
              <w:t>30</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val="en-US" w:eastAsia="ru-RU"/>
              </w:rPr>
            </w:pPr>
            <w:r w:rsidRPr="0037322B">
              <w:rPr>
                <w:rFonts w:ascii="Times New Roman Kaz" w:eastAsia="Times New Roman" w:hAnsi="Times New Roman Kaz" w:cs="Courier New"/>
                <w:bCs/>
                <w:w w:val="72"/>
                <w:sz w:val="28"/>
                <w:szCs w:val="28"/>
                <w:lang w:val="en-US" w:eastAsia="ru-RU"/>
              </w:rPr>
              <w:t>45</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val="en-US" w:eastAsia="ru-RU"/>
              </w:rPr>
            </w:pPr>
            <w:r w:rsidRPr="0037322B">
              <w:rPr>
                <w:rFonts w:ascii="Times New Roman Kaz" w:eastAsia="Times New Roman" w:hAnsi="Times New Roman Kaz" w:cs="Courier New"/>
                <w:bCs/>
                <w:w w:val="72"/>
                <w:sz w:val="28"/>
                <w:szCs w:val="28"/>
                <w:lang w:val="en-US" w:eastAsia="ru-RU"/>
              </w:rPr>
              <w:t>60</w:t>
            </w:r>
          </w:p>
        </w:tc>
        <w:tc>
          <w:tcPr>
            <w:tcW w:w="729"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val="en-US" w:eastAsia="ru-RU"/>
              </w:rPr>
            </w:pPr>
            <w:r w:rsidRPr="0037322B">
              <w:rPr>
                <w:rFonts w:ascii="Times New Roman Kaz" w:eastAsia="Times New Roman" w:hAnsi="Times New Roman Kaz" w:cs="Courier New"/>
                <w:bCs/>
                <w:w w:val="72"/>
                <w:sz w:val="28"/>
                <w:szCs w:val="28"/>
                <w:lang w:val="en-US" w:eastAsia="ru-RU"/>
              </w:rPr>
              <w:t>75</w:t>
            </w:r>
          </w:p>
        </w:tc>
      </w:tr>
      <w:tr w:rsidR="0037322B" w:rsidRPr="0037322B" w:rsidTr="00BA11F5">
        <w:trPr>
          <w:trHeight w:val="512"/>
        </w:trPr>
        <w:tc>
          <w:tcPr>
            <w:tcW w:w="121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val="en-US" w:eastAsia="ru-RU"/>
              </w:rPr>
            </w:pPr>
            <w:r w:rsidRPr="0037322B">
              <w:rPr>
                <w:rFonts w:ascii="Times New Roman Kaz" w:eastAsia="Times New Roman" w:hAnsi="Times New Roman Kaz" w:cs="Courier New"/>
                <w:bCs/>
                <w:w w:val="72"/>
                <w:sz w:val="28"/>
                <w:szCs w:val="28"/>
                <w:lang w:val="en-US" w:eastAsia="ru-RU"/>
              </w:rPr>
              <w:t>V</w:t>
            </w:r>
            <w:r w:rsidRPr="0037322B">
              <w:rPr>
                <w:rFonts w:ascii="Times New Roman Kaz" w:eastAsia="Times New Roman" w:hAnsi="Times New Roman Kaz" w:cs="Courier New"/>
                <w:bCs/>
                <w:w w:val="72"/>
                <w:sz w:val="28"/>
                <w:szCs w:val="28"/>
                <w:lang w:eastAsia="ru-RU"/>
              </w:rPr>
              <w:t>а</w:t>
            </w:r>
            <w:r w:rsidRPr="0037322B">
              <w:rPr>
                <w:rFonts w:ascii="Times New Roman Kaz" w:eastAsia="Times New Roman" w:hAnsi="Times New Roman Kaz" w:cs="Courier New"/>
                <w:bCs/>
                <w:w w:val="72"/>
                <w:sz w:val="28"/>
                <w:szCs w:val="28"/>
                <w:lang w:val="en-US" w:eastAsia="ru-RU"/>
              </w:rPr>
              <w:t xml:space="preserve">, </w:t>
            </w:r>
            <w:r w:rsidRPr="0037322B">
              <w:rPr>
                <w:rFonts w:ascii="Times New Roman Kaz" w:eastAsia="Times New Roman" w:hAnsi="Times New Roman Kaz" w:cs="Courier New"/>
                <w:bCs/>
                <w:w w:val="72"/>
                <w:sz w:val="28"/>
                <w:szCs w:val="28"/>
                <w:lang w:eastAsia="ru-RU"/>
              </w:rPr>
              <w:t>км</w:t>
            </w:r>
            <w:r w:rsidRPr="0037322B">
              <w:rPr>
                <w:rFonts w:ascii="Times New Roman Kaz" w:eastAsia="Times New Roman" w:hAnsi="Times New Roman Kaz" w:cs="Courier New"/>
                <w:bCs/>
                <w:w w:val="72"/>
                <w:sz w:val="28"/>
                <w:szCs w:val="28"/>
                <w:lang w:val="en-US" w:eastAsia="ru-RU"/>
              </w:rPr>
              <w:t>/</w:t>
            </w:r>
            <w:r w:rsidRPr="0037322B">
              <w:rPr>
                <w:rFonts w:ascii="Times New Roman Kaz" w:eastAsia="Times New Roman" w:hAnsi="Times New Roman Kaz" w:cs="Courier New"/>
                <w:bCs/>
                <w:w w:val="72"/>
                <w:sz w:val="28"/>
                <w:szCs w:val="28"/>
                <w:lang w:eastAsia="ru-RU"/>
              </w:rPr>
              <w:t>ч</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eastAsia="ru-RU"/>
              </w:rPr>
            </w:pPr>
            <w:r w:rsidRPr="0037322B">
              <w:rPr>
                <w:rFonts w:ascii="Times New Roman Kaz" w:eastAsia="Times New Roman" w:hAnsi="Times New Roman Kaz" w:cs="Courier New"/>
                <w:bCs/>
                <w:w w:val="72"/>
                <w:sz w:val="28"/>
                <w:szCs w:val="28"/>
                <w:lang w:eastAsia="ru-RU"/>
              </w:rPr>
              <w:t>20</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eastAsia="ru-RU"/>
              </w:rPr>
            </w:pPr>
            <w:r w:rsidRPr="0037322B">
              <w:rPr>
                <w:rFonts w:ascii="Times New Roman Kaz" w:eastAsia="Times New Roman" w:hAnsi="Times New Roman Kaz" w:cs="Courier New"/>
                <w:bCs/>
                <w:w w:val="72"/>
                <w:sz w:val="28"/>
                <w:szCs w:val="28"/>
                <w:lang w:eastAsia="ru-RU"/>
              </w:rPr>
              <w:t>30</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eastAsia="ru-RU"/>
              </w:rPr>
            </w:pPr>
            <w:r w:rsidRPr="0037322B">
              <w:rPr>
                <w:rFonts w:ascii="Times New Roman Kaz" w:eastAsia="Times New Roman" w:hAnsi="Times New Roman Kaz" w:cs="Courier New"/>
                <w:bCs/>
                <w:w w:val="72"/>
                <w:sz w:val="28"/>
                <w:szCs w:val="28"/>
                <w:lang w:eastAsia="ru-RU"/>
              </w:rPr>
              <w:t>40</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eastAsia="ru-RU"/>
              </w:rPr>
            </w:pPr>
            <w:r w:rsidRPr="0037322B">
              <w:rPr>
                <w:rFonts w:ascii="Times New Roman Kaz" w:eastAsia="Times New Roman" w:hAnsi="Times New Roman Kaz" w:cs="Courier New"/>
                <w:bCs/>
                <w:w w:val="72"/>
                <w:sz w:val="28"/>
                <w:szCs w:val="28"/>
                <w:lang w:eastAsia="ru-RU"/>
              </w:rPr>
              <w:t>50</w:t>
            </w:r>
          </w:p>
        </w:tc>
        <w:tc>
          <w:tcPr>
            <w:tcW w:w="1236" w:type="dxa"/>
            <w:vAlign w:val="center"/>
          </w:tcPr>
          <w:p w:rsidR="0037322B" w:rsidRPr="0037322B" w:rsidRDefault="0037322B" w:rsidP="0037322B">
            <w:pPr>
              <w:spacing w:after="0" w:line="360" w:lineRule="auto"/>
              <w:jc w:val="both"/>
              <w:rPr>
                <w:rFonts w:ascii="Times New Roman Kaz" w:eastAsia="Times New Roman" w:hAnsi="Times New Roman Kaz" w:cs="Courier New"/>
                <w:bCs/>
                <w:w w:val="72"/>
                <w:sz w:val="28"/>
                <w:szCs w:val="28"/>
                <w:lang w:eastAsia="ru-RU"/>
              </w:rPr>
            </w:pPr>
            <w:r w:rsidRPr="0037322B">
              <w:rPr>
                <w:rFonts w:ascii="Times New Roman Kaz" w:eastAsia="Times New Roman" w:hAnsi="Times New Roman Kaz" w:cs="Courier New"/>
                <w:bCs/>
                <w:w w:val="72"/>
                <w:sz w:val="28"/>
                <w:szCs w:val="28"/>
                <w:lang w:eastAsia="ru-RU"/>
              </w:rPr>
              <w:t>60</w:t>
            </w:r>
          </w:p>
        </w:tc>
        <w:tc>
          <w:tcPr>
            <w:tcW w:w="729" w:type="dxa"/>
            <w:vAlign w:val="center"/>
          </w:tcPr>
          <w:p w:rsidR="0037322B" w:rsidRPr="0037322B" w:rsidRDefault="0037322B" w:rsidP="0037322B">
            <w:pPr>
              <w:spacing w:after="0" w:line="360" w:lineRule="auto"/>
              <w:jc w:val="center"/>
              <w:rPr>
                <w:rFonts w:ascii="Times New Roman Kaz" w:eastAsia="Times New Roman" w:hAnsi="Times New Roman Kaz" w:cs="Courier New"/>
                <w:bCs/>
                <w:w w:val="72"/>
                <w:sz w:val="28"/>
                <w:szCs w:val="28"/>
                <w:lang w:eastAsia="ru-RU"/>
              </w:rPr>
            </w:pPr>
            <w:r w:rsidRPr="0037322B">
              <w:rPr>
                <w:rFonts w:ascii="Times New Roman Kaz" w:eastAsia="Times New Roman" w:hAnsi="Times New Roman Kaz" w:cs="Courier New"/>
                <w:bCs/>
                <w:w w:val="72"/>
                <w:sz w:val="28"/>
                <w:szCs w:val="28"/>
                <w:lang w:eastAsia="ru-RU"/>
              </w:rPr>
              <w:t>70</w:t>
            </w:r>
          </w:p>
        </w:tc>
      </w:tr>
    </w:tbl>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 xml:space="preserve">Көріну арақашықтығы, жүргізушінің реакция уақыты 1с пневматикалық тежеу жетекті автомобильдің  тоқтау жолына тең. Есептеу үшін алынған баяулану </w:t>
      </w:r>
      <w:r w:rsidRPr="0037322B">
        <w:rPr>
          <w:rFonts w:ascii="Times New Roman Kaz" w:eastAsia="Times New Roman" w:hAnsi="Times New Roman Kaz" w:cs="Times New Roman"/>
          <w:bCs/>
          <w:spacing w:val="-13"/>
          <w:sz w:val="28"/>
          <w:szCs w:val="28"/>
          <w:lang w:val="kk-KZ" w:eastAsia="ru-RU"/>
        </w:rPr>
        <w:t>(</w:t>
      </w:r>
      <w:r w:rsidRPr="0037322B">
        <w:rPr>
          <w:rFonts w:ascii="Times New Roman Kaz" w:eastAsia="Times New Roman" w:hAnsi="Times New Roman Kaz" w:cs="Times New Roman"/>
          <w:bCs/>
          <w:spacing w:val="-13"/>
          <w:sz w:val="28"/>
          <w:szCs w:val="28"/>
          <w:lang w:eastAsia="ru-RU"/>
        </w:rPr>
        <w:t>φ</w:t>
      </w:r>
      <w:r w:rsidRPr="0037322B">
        <w:rPr>
          <w:rFonts w:ascii="Times New Roman Kaz" w:eastAsia="Times New Roman" w:hAnsi="Times New Roman Kaz" w:cs="Times New Roman"/>
          <w:bCs/>
          <w:spacing w:val="-13"/>
          <w:sz w:val="28"/>
          <w:szCs w:val="28"/>
          <w:lang w:val="kk-KZ" w:eastAsia="ru-RU"/>
        </w:rPr>
        <w:t xml:space="preserve"> — 0,4).</w:t>
      </w:r>
      <w:r w:rsidRPr="0037322B">
        <w:rPr>
          <w:rFonts w:ascii="Times New Roman Kaz" w:eastAsia="Times New Roman" w:hAnsi="Times New Roman Kaz" w:cs="Times New Roman"/>
          <w:sz w:val="28"/>
          <w:szCs w:val="28"/>
          <w:lang w:val="kk-KZ" w:eastAsia="ru-RU"/>
        </w:rPr>
        <w:t xml:space="preserve"> құрғақ және ыластанбаған асфальт бетон төсемде жүзеге асады.  Мысалы;  20м-де  30км/сағ.</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lastRenderedPageBreak/>
        <w:t>Пайдаланудағы жол қозғалысын ұйымдастыру схемасын талдау кезінде төмендегі шартты белгілерді қолдану ыңғайлы; (8.1- сурет)</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1-реттелген</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2-артықшылығы белгіленген,</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3-бағдаршамды</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4-айналма қозғалысты</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w:drawing>
          <wp:anchor distT="0" distB="0" distL="114300" distR="114300" simplePos="0" relativeHeight="251659264" behindDoc="0" locked="0" layoutInCell="1" allowOverlap="1">
            <wp:simplePos x="0" y="0"/>
            <wp:positionH relativeFrom="column">
              <wp:posOffset>800100</wp:posOffset>
            </wp:positionH>
            <wp:positionV relativeFrom="paragraph">
              <wp:posOffset>283845</wp:posOffset>
            </wp:positionV>
            <wp:extent cx="4343400" cy="2743200"/>
            <wp:effectExtent l="0" t="0" r="0" b="0"/>
            <wp:wrapTight wrapText="bothSides">
              <wp:wrapPolygon edited="0">
                <wp:start x="0" y="0"/>
                <wp:lineTo x="0" y="21450"/>
                <wp:lineTo x="21505" y="21450"/>
                <wp:lineTo x="21505" y="0"/>
                <wp:lineTo x="0" y="0"/>
              </wp:wrapPolygon>
            </wp:wrapTight>
            <wp:docPr id="2" name="Рисунок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5">
                      <a:extLst>
                        <a:ext uri="{28A0092B-C50C-407E-A947-70E740481C1C}">
                          <a14:useLocalDpi xmlns:a14="http://schemas.microsoft.com/office/drawing/2010/main" val="0"/>
                        </a:ext>
                      </a:extLst>
                    </a:blip>
                    <a:srcRect l="2675" r="43843" b="5556"/>
                    <a:stretch>
                      <a:fillRect/>
                    </a:stretch>
                  </pic:blipFill>
                  <pic:spPr bwMode="auto">
                    <a:xfrm>
                      <a:off x="0" y="0"/>
                      <a:ext cx="434340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322B">
        <w:rPr>
          <w:rFonts w:ascii="Times New Roman Kaz" w:eastAsia="Times New Roman" w:hAnsi="Times New Roman Kaz" w:cs="Times New Roman"/>
          <w:sz w:val="28"/>
          <w:szCs w:val="28"/>
          <w:lang w:val="kk-KZ" w:eastAsia="ru-RU"/>
        </w:rPr>
        <w:t>5-сайластырылған</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8.1-сурет. Жол қозғалысын ұйымдастыру бойынша әртүрлі қиылыстардың шартты белгілері</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bCs/>
          <w:sz w:val="28"/>
          <w:szCs w:val="28"/>
          <w:lang w:val="kk-KZ" w:eastAsia="ru-RU"/>
        </w:rPr>
      </w:pPr>
      <w:r w:rsidRPr="0037322B">
        <w:rPr>
          <w:rFonts w:ascii="Times New Roman Kaz" w:eastAsia="Times New Roman" w:hAnsi="Times New Roman Kaz" w:cs="Times New Roman"/>
          <w:bCs/>
          <w:spacing w:val="-8"/>
          <w:sz w:val="28"/>
          <w:szCs w:val="28"/>
          <w:lang w:val="kk-KZ" w:eastAsia="ru-RU"/>
        </w:rPr>
        <w:t xml:space="preserve">Қиылысулардың күрделілігін төмендетудің іс жүзінде  кең тараған тәсілі, онда кейбір маневрлерді жасауға тыйым салу болып табылады. Сондай маневрлердің бірі, үлкен қауіптілік және кідіру пайда болатын, солға бұрылу.16 –суретте  көрсетілген шартты шағын ауданда шаршы тәрізді қиылысатын көшелерде қозғалысты ұйымдастыру тәсілдері берілген, ондағы төрт қиылыста солға бұрылу алып тасталған. </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bCs/>
          <w:spacing w:val="-8"/>
          <w:sz w:val="28"/>
          <w:szCs w:val="28"/>
          <w:lang w:val="kk-KZ" w:eastAsia="ru-RU"/>
        </w:rPr>
      </w:pPr>
      <w:r>
        <w:rPr>
          <w:rFonts w:ascii="Times New Roman Kaz" w:eastAsia="Times New Roman" w:hAnsi="Times New Roman Kaz" w:cs="Times New Roman"/>
          <w:bCs/>
          <w:noProof/>
          <w:spacing w:val="-8"/>
          <w:sz w:val="28"/>
          <w:szCs w:val="28"/>
          <w:lang w:eastAsia="ru-RU"/>
        </w:rPr>
        <w:lastRenderedPageBreak/>
        <w:drawing>
          <wp:inline distT="0" distB="0" distL="0" distR="0">
            <wp:extent cx="5411470" cy="3548380"/>
            <wp:effectExtent l="0" t="0" r="0" b="0"/>
            <wp:docPr id="1" name="Рисунок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6" cstate="print">
                      <a:extLst>
                        <a:ext uri="{28A0092B-C50C-407E-A947-70E740481C1C}">
                          <a14:useLocalDpi xmlns:a14="http://schemas.microsoft.com/office/drawing/2010/main" val="0"/>
                        </a:ext>
                      </a:extLst>
                    </a:blip>
                    <a:srcRect b="10361"/>
                    <a:stretch>
                      <a:fillRect/>
                    </a:stretch>
                  </pic:blipFill>
                  <pic:spPr bwMode="auto">
                    <a:xfrm>
                      <a:off x="0" y="0"/>
                      <a:ext cx="5411470" cy="3548380"/>
                    </a:xfrm>
                    <a:prstGeom prst="rect">
                      <a:avLst/>
                    </a:prstGeom>
                    <a:noFill/>
                    <a:ln>
                      <a:noFill/>
                    </a:ln>
                  </pic:spPr>
                </pic:pic>
              </a:graphicData>
            </a:graphic>
          </wp:inline>
        </w:drawing>
      </w:r>
    </w:p>
    <w:p w:rsidR="0037322B" w:rsidRPr="0037322B" w:rsidRDefault="0037322B" w:rsidP="0037322B">
      <w:pPr>
        <w:spacing w:after="0" w:line="360" w:lineRule="auto"/>
        <w:ind w:firstLine="851"/>
        <w:jc w:val="both"/>
        <w:rPr>
          <w:rFonts w:ascii="Times New Roman Kaz" w:eastAsia="Times New Roman" w:hAnsi="Times New Roman Kaz" w:cs="Times New Roman"/>
          <w:bCs/>
          <w:spacing w:val="-8"/>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bCs/>
          <w:spacing w:val="-8"/>
          <w:sz w:val="28"/>
          <w:szCs w:val="28"/>
          <w:lang w:val="kk-KZ" w:eastAsia="ru-RU"/>
        </w:rPr>
      </w:pPr>
      <w:r w:rsidRPr="0037322B">
        <w:rPr>
          <w:rFonts w:ascii="Times New Roman Kaz" w:eastAsia="Times New Roman" w:hAnsi="Times New Roman Kaz" w:cs="Times New Roman"/>
          <w:bCs/>
          <w:spacing w:val="-8"/>
          <w:sz w:val="28"/>
          <w:szCs w:val="28"/>
          <w:lang w:val="kk-KZ" w:eastAsia="ru-RU"/>
        </w:rPr>
        <w:t xml:space="preserve">8.2-сурет. Солға бұрылу тыйым салынған қиылыстарда  жол қозғалысын ұйымдастыру тәсілдері </w:t>
      </w:r>
    </w:p>
    <w:p w:rsidR="0037322B" w:rsidRPr="0037322B" w:rsidRDefault="0037322B" w:rsidP="0037322B">
      <w:pPr>
        <w:spacing w:after="0" w:line="360" w:lineRule="auto"/>
        <w:ind w:firstLine="851"/>
        <w:jc w:val="both"/>
        <w:rPr>
          <w:rFonts w:ascii="Times New Roman Kaz" w:eastAsia="Times New Roman" w:hAnsi="Times New Roman Kaz" w:cs="Times New Roman"/>
          <w:bCs/>
          <w:spacing w:val="-8"/>
          <w:sz w:val="28"/>
          <w:szCs w:val="28"/>
          <w:lang w:val="kk-KZ" w:eastAsia="ru-RU"/>
        </w:rPr>
      </w:pP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bCs/>
          <w:spacing w:val="-10"/>
          <w:sz w:val="28"/>
          <w:szCs w:val="28"/>
          <w:lang w:val="kk-KZ" w:eastAsia="ru-RU"/>
        </w:rPr>
        <w:t xml:space="preserve">Ұсынылған алты варианттың төртеуінде (16-сурет. , </w:t>
      </w:r>
      <w:r w:rsidRPr="0037322B">
        <w:rPr>
          <w:rFonts w:ascii="Times New Roman Kaz" w:eastAsia="Times New Roman" w:hAnsi="Times New Roman Kaz" w:cs="Times New Roman"/>
          <w:bCs/>
          <w:i/>
          <w:iCs/>
          <w:spacing w:val="-9"/>
          <w:sz w:val="28"/>
          <w:szCs w:val="28"/>
          <w:lang w:val="kk-KZ" w:eastAsia="ru-RU"/>
        </w:rPr>
        <w:t xml:space="preserve">а, б, в, д)  </w:t>
      </w:r>
      <w:r w:rsidRPr="0037322B">
        <w:rPr>
          <w:rFonts w:ascii="Times New Roman Kaz" w:eastAsia="Times New Roman" w:hAnsi="Times New Roman Kaz" w:cs="Times New Roman"/>
          <w:bCs/>
          <w:iCs/>
          <w:spacing w:val="-9"/>
          <w:sz w:val="28"/>
          <w:szCs w:val="28"/>
          <w:lang w:val="kk-KZ" w:eastAsia="ru-RU"/>
        </w:rPr>
        <w:t xml:space="preserve">солға бұрылу көрші кварталдар арқылы айналып жүру, ал екеуінде </w:t>
      </w:r>
      <w:r w:rsidRPr="0037322B">
        <w:rPr>
          <w:rFonts w:ascii="Times New Roman Kaz" w:eastAsia="Times New Roman" w:hAnsi="Times New Roman Kaz" w:cs="Times New Roman"/>
          <w:bCs/>
          <w:spacing w:val="-9"/>
          <w:sz w:val="28"/>
          <w:szCs w:val="28"/>
          <w:lang w:val="kk-KZ" w:eastAsia="ru-RU"/>
        </w:rPr>
        <w:t xml:space="preserve"> (16-сурет  </w:t>
      </w:r>
      <w:r w:rsidRPr="0037322B">
        <w:rPr>
          <w:rFonts w:ascii="Times New Roman Kaz" w:eastAsia="Times New Roman" w:hAnsi="Times New Roman Kaz" w:cs="Times New Roman"/>
          <w:bCs/>
          <w:i/>
          <w:iCs/>
          <w:spacing w:val="-9"/>
          <w:sz w:val="28"/>
          <w:szCs w:val="28"/>
          <w:lang w:val="kk-KZ" w:eastAsia="ru-RU"/>
        </w:rPr>
        <w:t>г, е) —</w:t>
      </w:r>
      <w:r w:rsidRPr="0037322B">
        <w:rPr>
          <w:rFonts w:ascii="Times New Roman Kaz" w:eastAsia="Times New Roman" w:hAnsi="Times New Roman Kaz" w:cs="Times New Roman"/>
          <w:bCs/>
          <w:iCs/>
          <w:spacing w:val="-9"/>
          <w:sz w:val="28"/>
          <w:szCs w:val="28"/>
          <w:lang w:val="kk-KZ" w:eastAsia="ru-RU"/>
        </w:rPr>
        <w:t>қиылысудан өтіп аралық жолда бұрылып қайту  қарастырылған .</w:t>
      </w:r>
    </w:p>
    <w:p w:rsidR="0037322B" w:rsidRPr="0037322B" w:rsidRDefault="0037322B" w:rsidP="0037322B">
      <w:pPr>
        <w:spacing w:after="0" w:line="360" w:lineRule="auto"/>
        <w:ind w:firstLine="851"/>
        <w:jc w:val="both"/>
        <w:rPr>
          <w:rFonts w:ascii="Times New Roman Kaz" w:eastAsia="Times New Roman" w:hAnsi="Times New Roman Kaz" w:cs="Times New Roman"/>
          <w:i/>
          <w:sz w:val="28"/>
          <w:szCs w:val="28"/>
          <w:lang w:val="kk-KZ" w:eastAsia="ru-RU"/>
        </w:rPr>
      </w:pPr>
      <w:r w:rsidRPr="0037322B">
        <w:rPr>
          <w:rFonts w:ascii="Times New Roman Kaz" w:eastAsia="Times New Roman" w:hAnsi="Times New Roman Kaz" w:cs="Times New Roman"/>
          <w:i/>
          <w:noProof/>
          <w:sz w:val="28"/>
          <w:szCs w:val="28"/>
          <w:lang w:val="kk-KZ" w:eastAsia="ru-RU"/>
        </w:rPr>
        <w:t>3.Жол қозғалысын ұйымдастыру тиімділігін бағалау тәсілдері</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 xml:space="preserve">Қауіпсіздік деңгейін бағалау жол-көлік оқиғалары статистикасының көрсеткіштеріне негізделген.  Қарастырып жатқан көше-жол торабының соқтығысу нүктелері мен қағылысу жағдайларында бағалау мүмкін. </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Көлік ағындарының  жылдамдық көрсеткішін бағалау үшін  келесі өлшеулерді алуға болады лездік жылдамдық, көлік құралдарның кідіру ұзақтығы мен жиілігі, жылдамдық режимдерінің бірқалыпсыздық дәрежесі</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Қатынау жылдамдығы ең көрнекі сипаттаманың бірі болып көше-жол торабы бойынша қозғалу үшін кеткен уақытқа кері пропорционал. Қарастырып жатқан маршруттың 1км жүру үшін кеткен  орташа уақыт</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lastRenderedPageBreak/>
        <w:t>Қалаларда қозғалысты</w:t>
      </w:r>
      <w:r w:rsidRPr="0037322B">
        <w:rPr>
          <w:rFonts w:ascii="Times New Roman Kaz" w:eastAsia="Times New Roman" w:hAnsi="Times New Roman Kaz" w:cs="Times New Roman"/>
          <w:b/>
          <w:sz w:val="28"/>
          <w:szCs w:val="28"/>
          <w:lang w:val="kk-KZ" w:eastAsia="ru-RU"/>
        </w:rPr>
        <w:t xml:space="preserve"> </w:t>
      </w:r>
      <w:r w:rsidRPr="0037322B">
        <w:rPr>
          <w:rFonts w:ascii="Times New Roman Kaz" w:eastAsia="Times New Roman" w:hAnsi="Times New Roman Kaz" w:cs="Times New Roman"/>
          <w:sz w:val="28"/>
          <w:szCs w:val="28"/>
          <w:lang w:val="kk-KZ" w:eastAsia="ru-RU"/>
        </w:rPr>
        <w:t xml:space="preserve">қанағаттанарлы ұйымдастыру өте қиын. Практиканың көрсетуінше бір деңгейде қиылысуы бар магистраль көшелерде V </w:t>
      </w:r>
      <w:r w:rsidRPr="0037322B">
        <w:rPr>
          <w:rFonts w:ascii="Times New Roman Kaz" w:eastAsia="Times New Roman" w:hAnsi="Times New Roman Kaz" w:cs="Times New Roman"/>
          <w:sz w:val="28"/>
          <w:szCs w:val="28"/>
          <w:vertAlign w:val="subscript"/>
          <w:lang w:val="kk-KZ" w:eastAsia="ru-RU"/>
        </w:rPr>
        <w:t xml:space="preserve">c </w:t>
      </w:r>
      <w:r w:rsidRPr="0037322B">
        <w:rPr>
          <w:rFonts w:ascii="Times New Roman Kaz" w:eastAsia="Times New Roman" w:hAnsi="Times New Roman Kaz" w:cs="Times New Roman"/>
          <w:sz w:val="28"/>
          <w:szCs w:val="28"/>
          <w:lang w:val="kk-KZ" w:eastAsia="ru-RU"/>
        </w:rPr>
        <w:t xml:space="preserve">= 20 км/сағ, жеңіл автомобильдер, V </w:t>
      </w:r>
      <w:r w:rsidRPr="0037322B">
        <w:rPr>
          <w:rFonts w:ascii="Times New Roman Kaz" w:eastAsia="Times New Roman" w:hAnsi="Times New Roman Kaz" w:cs="Times New Roman"/>
          <w:sz w:val="28"/>
          <w:szCs w:val="28"/>
          <w:vertAlign w:val="subscript"/>
          <w:lang w:val="kk-KZ" w:eastAsia="ru-RU"/>
        </w:rPr>
        <w:t xml:space="preserve">c </w:t>
      </w:r>
      <w:r w:rsidRPr="0037322B">
        <w:rPr>
          <w:rFonts w:ascii="Times New Roman Kaz" w:eastAsia="Times New Roman" w:hAnsi="Times New Roman Kaz" w:cs="Times New Roman"/>
          <w:sz w:val="28"/>
          <w:szCs w:val="28"/>
          <w:lang w:val="kk-KZ" w:eastAsia="ru-RU"/>
        </w:rPr>
        <w:t xml:space="preserve">= 20 км/сағ әр 300-500 м-де, аялдамалары  бар жалпы пайдалану  көлігі. </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 xml:space="preserve">Жылдамдық режимін шың уақыттарда жылжымалы лабораторияда анықтайды. </w:t>
      </w:r>
    </w:p>
    <w:p w:rsidR="0037322B" w:rsidRPr="0037322B" w:rsidRDefault="0037322B" w:rsidP="0037322B">
      <w:pPr>
        <w:spacing w:after="0" w:line="360" w:lineRule="auto"/>
        <w:ind w:firstLine="851"/>
        <w:jc w:val="both"/>
        <w:rPr>
          <w:rFonts w:ascii="Times New Roman" w:eastAsia="Times New Roman" w:hAnsi="Times New Roman" w:cs="Times New Roman"/>
          <w:noProof/>
          <w:sz w:val="28"/>
          <w:szCs w:val="28"/>
          <w:lang w:val="kk-KZ" w:eastAsia="ru-RU"/>
        </w:rPr>
      </w:pPr>
      <w:r w:rsidRPr="0037322B">
        <w:rPr>
          <w:rFonts w:ascii="Times New Roman" w:eastAsia="Times New Roman" w:hAnsi="Times New Roman" w:cs="Times New Roman"/>
          <w:noProof/>
          <w:sz w:val="28"/>
          <w:szCs w:val="28"/>
          <w:lang w:val="kk-KZ" w:eastAsia="ru-RU"/>
        </w:rPr>
        <w:t>Жалпы алѓанда тиімділік кµрсеткіштері ќозѓалыс ќауіпсіздігі мен кµліктік процесс тиімділігін кескіндеуі ќажет. Мысалы, ЖКО саны жєне  салдары, КЖТ-ныњ  µткізгіштік ќабілеті, кµліктік кідірулер, көлік құралдарының аялдау сандары, қиылыс іргесіндегі кезектердің ұзындығы, қатынау жылдамдығы, қоршаған ортаның ластануы, кµлік құралдарының шуылы т.б.</w:t>
      </w:r>
    </w:p>
    <w:p w:rsidR="0037322B" w:rsidRPr="0037322B" w:rsidRDefault="0037322B" w:rsidP="0037322B">
      <w:pPr>
        <w:spacing w:after="0" w:line="360" w:lineRule="auto"/>
        <w:ind w:firstLine="851"/>
        <w:jc w:val="both"/>
        <w:rPr>
          <w:rFonts w:ascii="Times New Roman Kaz" w:eastAsia="Times New Roman" w:hAnsi="Times New Roman Kaz" w:cs="Times New Roman"/>
          <w:noProof/>
          <w:sz w:val="28"/>
          <w:szCs w:val="28"/>
          <w:lang w:val="kk-KZ" w:eastAsia="ru-RU"/>
        </w:rPr>
      </w:pPr>
      <w:r w:rsidRPr="0037322B">
        <w:rPr>
          <w:rFonts w:ascii="Times New Roman Kaz" w:eastAsia="Times New Roman" w:hAnsi="Times New Roman Kaz" w:cs="Times New Roman"/>
          <w:noProof/>
          <w:sz w:val="28"/>
          <w:szCs w:val="28"/>
          <w:lang w:val="kk-KZ" w:eastAsia="ru-RU"/>
        </w:rPr>
        <w:t>Бағалау мақсатына байланысты жеке көрсеткіштерді немесе олардың тізбегін қолдану мүмкін. ЖҚҰ ТҚ қолданудың экономикалық тиімділігін есептеу үшін бірнеше көрсеткіштердің ақшаға шаққандағы шамасын алған жөн.</w:t>
      </w:r>
    </w:p>
    <w:p w:rsidR="0037322B" w:rsidRPr="0037322B" w:rsidRDefault="0037322B" w:rsidP="0037322B">
      <w:pPr>
        <w:spacing w:after="0" w:line="360" w:lineRule="auto"/>
        <w:ind w:firstLine="851"/>
        <w:jc w:val="both"/>
        <w:rPr>
          <w:rFonts w:ascii="Times New Roman Kaz" w:eastAsia="Times New Roman" w:hAnsi="Times New Roman Kaz" w:cs="Times New Roman"/>
          <w:noProof/>
          <w:sz w:val="28"/>
          <w:szCs w:val="28"/>
          <w:lang w:val="kk-KZ" w:eastAsia="ru-RU"/>
        </w:rPr>
      </w:pPr>
      <w:r w:rsidRPr="0037322B">
        <w:rPr>
          <w:rFonts w:ascii="Times New Roman Kaz" w:eastAsia="Times New Roman" w:hAnsi="Times New Roman Kaz" w:cs="Times New Roman"/>
          <w:noProof/>
          <w:sz w:val="28"/>
          <w:szCs w:val="28"/>
          <w:lang w:val="kk-KZ" w:eastAsia="ru-RU"/>
        </w:rPr>
        <w:t>Техникалық құралдардың жұмысын жақсарту үшін бір, екі көрсеткішпен шектелуге болады. Өйткені жетекші көрсеткіштердің біреуін төмендету немесе артыру қалғандарының жақсаруына әкеледі. Мысалы көлік құралдырының кідіруін азайтсақ , қатынау жылдамдығы артады, қозғалыс уақыты мен отын шығыны азаяды, ауаның ластануы және кµліктердіњ шуылы төмендейді.</w:t>
      </w:r>
    </w:p>
    <w:p w:rsidR="0037322B" w:rsidRPr="0037322B" w:rsidRDefault="0037322B" w:rsidP="0037322B">
      <w:pPr>
        <w:spacing w:after="0" w:line="360" w:lineRule="auto"/>
        <w:ind w:firstLine="851"/>
        <w:jc w:val="both"/>
        <w:rPr>
          <w:rFonts w:ascii="Times New Roman Kaz" w:eastAsia="Times New Roman" w:hAnsi="Times New Roman Kaz" w:cs="Times New Roman"/>
          <w:noProof/>
          <w:sz w:val="28"/>
          <w:szCs w:val="28"/>
          <w:lang w:val="kk-KZ" w:eastAsia="ru-RU"/>
        </w:rPr>
      </w:pPr>
      <w:r w:rsidRPr="0037322B">
        <w:rPr>
          <w:rFonts w:ascii="Times New Roman Kaz" w:eastAsia="Times New Roman" w:hAnsi="Times New Roman Kaz" w:cs="Times New Roman"/>
          <w:noProof/>
          <w:sz w:val="28"/>
          <w:szCs w:val="28"/>
          <w:lang w:val="kk-KZ" w:eastAsia="ru-RU"/>
        </w:rPr>
        <w:t>Бірақ орташа кідіру қозғалыс қауіпсіздігі дәрежесін тікелей кескіндемейді. Дегенмен кідірудің төмендеуі, жүргізушінің психикалық шаршауын төмендетеді., ал бұл ЖКО-ның санын төмендету</w:t>
      </w:r>
      <w:r w:rsidRPr="0037322B">
        <w:rPr>
          <w:rFonts w:ascii="Times New Roman Kaz" w:eastAsia="Times New Roman" w:hAnsi="Times New Roman Kaz" w:cs="Times New Roman"/>
          <w:sz w:val="28"/>
          <w:szCs w:val="28"/>
          <w:lang w:val="kk-KZ" w:eastAsia="ru-RU"/>
        </w:rPr>
        <w:t>і</w:t>
      </w:r>
      <w:r w:rsidRPr="0037322B">
        <w:rPr>
          <w:rFonts w:ascii="Times New Roman Kaz" w:eastAsia="Times New Roman" w:hAnsi="Times New Roman Kaz" w:cs="Times New Roman"/>
          <w:noProof/>
          <w:sz w:val="28"/>
          <w:szCs w:val="28"/>
          <w:lang w:val="kk-KZ" w:eastAsia="ru-RU"/>
        </w:rPr>
        <w:t xml:space="preserve"> мүмкін. Сондықтан мұны негізгі көрсеткіш ретінде алып, талдау бағыты мен сапасына сәйкес, басқаларын алуға болады. Автомобильдендіру деңгейінің өсуін есепке алғанда экологиялық көрсеткіштер маңызды орын алады. Қозғалыс режимін жиі өзгертуге мәжбүр болған көлік құралдарының тез-тез тоқтаулары мен тежелулері, атмосфераның ластануына себеп болады. </w:t>
      </w:r>
      <w:r w:rsidRPr="0037322B">
        <w:rPr>
          <w:rFonts w:ascii="Times New Roman Kaz" w:eastAsia="Times New Roman" w:hAnsi="Times New Roman Kaz" w:cs="Times New Roman"/>
          <w:noProof/>
          <w:sz w:val="28"/>
          <w:szCs w:val="28"/>
          <w:lang w:val="kk-KZ" w:eastAsia="ru-RU"/>
        </w:rPr>
        <w:lastRenderedPageBreak/>
        <w:t>Сондықтан қозғалысты басқару өлшемдері жылдамдық режимінің тұрақтылығын қамтамасыз ететін, аялдаулар саны мен олардың ұзақтығын қысқарту қажет.</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Сондай-ақ қиылысудағы бағдаршамның қаншалықты дұрыс орнатылғанын анықтау үшін техника-экономикалық көрсеткіштерді талдау нәтижесін алуға болады. Реттелмеген қиылысудағы ПЗ</w:t>
      </w:r>
      <w:r w:rsidRPr="0037322B">
        <w:rPr>
          <w:rFonts w:ascii="Times New Roman Kaz" w:eastAsia="Times New Roman" w:hAnsi="Times New Roman Kaz" w:cs="Times New Roman"/>
          <w:sz w:val="28"/>
          <w:szCs w:val="28"/>
          <w:vertAlign w:val="subscript"/>
          <w:lang w:val="kk-KZ" w:eastAsia="ru-RU"/>
        </w:rPr>
        <w:t>н</w:t>
      </w:r>
      <w:r w:rsidRPr="0037322B">
        <w:rPr>
          <w:rFonts w:ascii="Times New Roman Kaz" w:eastAsia="Times New Roman" w:hAnsi="Times New Roman Kaz" w:cs="Times New Roman"/>
          <w:sz w:val="28"/>
          <w:szCs w:val="28"/>
          <w:lang w:val="kk-KZ" w:eastAsia="ru-RU"/>
        </w:rPr>
        <w:t xml:space="preserve"> – жыл бойындағы шығындар жиындысы, ондағы көліктердің тоқтап қалуына және ЖКО-ның  зардабына байланысты халық шаруашылығындағы барлық шығындар жиындысы. Бағдаршам енгізілген соњ, реттеу барысындағы шығындар жиындысы ПЗ</w:t>
      </w:r>
      <w:r w:rsidRPr="0037322B">
        <w:rPr>
          <w:rFonts w:ascii="Times New Roman Kaz" w:eastAsia="Times New Roman" w:hAnsi="Times New Roman Kaz" w:cs="Times New Roman"/>
          <w:sz w:val="28"/>
          <w:szCs w:val="28"/>
          <w:vertAlign w:val="subscript"/>
          <w:lang w:val="kk-KZ" w:eastAsia="ru-RU"/>
        </w:rPr>
        <w:t>р</w:t>
      </w:r>
      <w:r w:rsidRPr="0037322B">
        <w:rPr>
          <w:rFonts w:ascii="Times New Roman Kaz" w:eastAsia="Times New Roman" w:hAnsi="Times New Roman Kaz" w:cs="Times New Roman"/>
          <w:sz w:val="28"/>
          <w:szCs w:val="28"/>
          <w:lang w:val="kk-KZ" w:eastAsia="ru-RU"/>
        </w:rPr>
        <w:t xml:space="preserve">.  </w:t>
      </w:r>
    </w:p>
    <w:p w:rsidR="0037322B" w:rsidRPr="0037322B" w:rsidRDefault="0037322B" w:rsidP="0037322B">
      <w:pPr>
        <w:spacing w:after="0" w:line="360" w:lineRule="auto"/>
        <w:ind w:firstLine="851"/>
        <w:jc w:val="both"/>
        <w:rPr>
          <w:rFonts w:ascii="Times New Roman Kaz" w:eastAsia="Times New Roman" w:hAnsi="Times New Roman Kaz" w:cs="Times New Roman"/>
          <w:sz w:val="28"/>
          <w:szCs w:val="28"/>
          <w:lang w:val="kk-KZ" w:eastAsia="ru-RU"/>
        </w:rPr>
      </w:pPr>
      <w:r w:rsidRPr="0037322B">
        <w:rPr>
          <w:rFonts w:ascii="Times New Roman Kaz" w:eastAsia="Times New Roman" w:hAnsi="Times New Roman Kaz" w:cs="Times New Roman"/>
          <w:sz w:val="28"/>
          <w:szCs w:val="28"/>
          <w:lang w:val="kk-KZ" w:eastAsia="ru-RU"/>
        </w:rPr>
        <w:t>Негізгі және екінші дәрежелі жолдардағы көліктердің кідіруінен және ЖКО зардабынан болѓан шығын, сонымен бірге техникалық құралдарды орнату және пайдалануға кеткен қаржы жиындысына тең.</w:t>
      </w:r>
    </w:p>
    <w:p w:rsidR="0037322B" w:rsidRPr="0037322B" w:rsidRDefault="0037322B" w:rsidP="0037322B">
      <w:pPr>
        <w:spacing w:after="0" w:line="360" w:lineRule="auto"/>
        <w:ind w:firstLine="851"/>
        <w:jc w:val="both"/>
        <w:rPr>
          <w:rFonts w:ascii="Times New Roman Kaz" w:eastAsia="Times New Roman" w:hAnsi="Times New Roman Kaz" w:cs="Times New Roman"/>
          <w:b/>
          <w:sz w:val="28"/>
          <w:szCs w:val="28"/>
          <w:lang w:val="kk-KZ" w:eastAsia="ru-RU"/>
        </w:rPr>
      </w:pPr>
      <w:r w:rsidRPr="0037322B">
        <w:rPr>
          <w:rFonts w:ascii="Times New Roman Kaz" w:eastAsia="Times New Roman" w:hAnsi="Times New Roman Kaz" w:cs="Times New Roman"/>
          <w:sz w:val="28"/>
          <w:szCs w:val="28"/>
          <w:lang w:val="kk-KZ" w:eastAsia="ru-RU"/>
        </w:rPr>
        <w:t>Егер ПЗ</w:t>
      </w:r>
      <w:r w:rsidRPr="0037322B">
        <w:rPr>
          <w:rFonts w:ascii="Times New Roman Kaz" w:eastAsia="Times New Roman" w:hAnsi="Times New Roman Kaz" w:cs="Times New Roman"/>
          <w:sz w:val="28"/>
          <w:szCs w:val="28"/>
          <w:vertAlign w:val="subscript"/>
          <w:lang w:val="kk-KZ" w:eastAsia="ru-RU"/>
        </w:rPr>
        <w:t>п</w:t>
      </w:r>
      <w:r w:rsidRPr="0037322B">
        <w:rPr>
          <w:rFonts w:ascii="Times New Roman Kaz" w:eastAsia="Times New Roman" w:hAnsi="Times New Roman Kaz" w:cs="Times New Roman"/>
          <w:sz w:val="28"/>
          <w:szCs w:val="28"/>
          <w:lang w:val="kk-KZ" w:eastAsia="ru-RU"/>
        </w:rPr>
        <w:t>/ПЗ</w:t>
      </w:r>
      <w:r w:rsidRPr="0037322B">
        <w:rPr>
          <w:rFonts w:ascii="Times New Roman Kaz" w:eastAsia="Times New Roman" w:hAnsi="Times New Roman Kaz" w:cs="Times New Roman"/>
          <w:sz w:val="28"/>
          <w:szCs w:val="28"/>
          <w:vertAlign w:val="subscript"/>
          <w:lang w:val="kk-KZ" w:eastAsia="ru-RU"/>
        </w:rPr>
        <w:t>р</w:t>
      </w:r>
      <w:r w:rsidRPr="0037322B">
        <w:rPr>
          <w:rFonts w:ascii="Times New Roman Kaz" w:eastAsia="Times New Roman" w:hAnsi="Times New Roman Kaz" w:cs="Times New Roman"/>
          <w:sz w:val="28"/>
          <w:szCs w:val="28"/>
          <w:lang w:val="kk-KZ" w:eastAsia="ru-RU"/>
        </w:rPr>
        <w:t>&gt;1 болса, бағдаршамдық реттеу мақсатқа сай енгізілген болып табылады.</w:t>
      </w:r>
      <w:r w:rsidRPr="0037322B">
        <w:rPr>
          <w:rFonts w:ascii="Times New Roman Kaz" w:eastAsia="Times New Roman" w:hAnsi="Times New Roman Kaz" w:cs="Times New Roman"/>
          <w:b/>
          <w:sz w:val="28"/>
          <w:szCs w:val="28"/>
          <w:lang w:val="kk-KZ" w:eastAsia="ru-RU"/>
        </w:rPr>
        <w:t xml:space="preserve"> </w:t>
      </w:r>
    </w:p>
    <w:p w:rsidR="0037322B" w:rsidRDefault="0037322B">
      <w:pPr>
        <w:rPr>
          <w:sz w:val="24"/>
          <w:szCs w:val="24"/>
          <w:lang w:val="kk-KZ"/>
        </w:rPr>
      </w:pPr>
    </w:p>
    <w:p w:rsidR="0037322B" w:rsidRPr="0037322B" w:rsidRDefault="0037322B">
      <w:pPr>
        <w:rPr>
          <w:lang w:val="kk-KZ"/>
        </w:rPr>
      </w:pPr>
    </w:p>
    <w:sectPr w:rsidR="0037322B" w:rsidRPr="003732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Times New Roman Kaz">
    <w:altName w:val="Times New Roman"/>
    <w:charset w:val="CC"/>
    <w:family w:val="roman"/>
    <w:pitch w:val="variable"/>
    <w:sig w:usb0="00000001"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478"/>
    <w:rsid w:val="0037322B"/>
    <w:rsid w:val="006D6478"/>
    <w:rsid w:val="00A56F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732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732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732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732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870</Words>
  <Characters>4961</Characters>
  <Application>Microsoft Office Word</Application>
  <DocSecurity>0</DocSecurity>
  <Lines>41</Lines>
  <Paragraphs>11</Paragraphs>
  <ScaleCrop>false</ScaleCrop>
  <Company>SPecialiST RePack</Company>
  <LinksUpToDate>false</LinksUpToDate>
  <CharactersWithSpaces>5820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2019-10-15T05:33:00Z</dcterms:created>
  <dcterms:modified xsi:type="dcterms:W3CDTF">2019-10-15T05:34:00Z</dcterms:modified>
</cp:coreProperties>
</file>